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15002" w14:textId="08CF2919" w:rsidR="007A61CB" w:rsidRPr="007A61CB" w:rsidRDefault="007A61CB" w:rsidP="007A61CB">
      <w:pPr>
        <w:bidi w:val="0"/>
        <w:spacing w:line="360" w:lineRule="auto"/>
        <w:jc w:val="center"/>
        <w:rPr>
          <w:rFonts w:asciiTheme="majorBidi" w:hAnsiTheme="majorBidi" w:cstheme="majorBidi"/>
          <w:sz w:val="20"/>
          <w:szCs w:val="20"/>
        </w:rPr>
      </w:pPr>
      <w:r w:rsidRPr="00186ECA">
        <w:rPr>
          <w:rFonts w:asciiTheme="majorBidi" w:hAnsiTheme="majorBidi" w:cstheme="majorBidi"/>
          <w:b/>
          <w:bCs/>
          <w:sz w:val="24"/>
          <w:szCs w:val="24"/>
        </w:rPr>
        <w:t xml:space="preserve">TAU Climate </w:t>
      </w:r>
      <w:r w:rsidR="00CE589D" w:rsidRPr="00186ECA">
        <w:rPr>
          <w:rFonts w:asciiTheme="majorBidi" w:hAnsiTheme="majorBidi" w:cstheme="majorBidi"/>
          <w:b/>
          <w:bCs/>
          <w:sz w:val="24"/>
          <w:szCs w:val="24"/>
        </w:rPr>
        <w:t xml:space="preserve">Crisis Initiative </w:t>
      </w:r>
      <w:r w:rsidR="00186ECA" w:rsidRPr="00186ECA">
        <w:rPr>
          <w:rFonts w:asciiTheme="majorBidi" w:hAnsiTheme="majorBidi" w:cstheme="majorBidi"/>
          <w:b/>
          <w:bCs/>
          <w:sz w:val="24"/>
          <w:szCs w:val="24"/>
        </w:rPr>
        <w:t xml:space="preserve">-- </w:t>
      </w:r>
      <w:r w:rsidR="00CE589D" w:rsidRPr="00186ECA">
        <w:rPr>
          <w:rFonts w:asciiTheme="majorBidi" w:hAnsiTheme="majorBidi" w:cstheme="majorBidi"/>
          <w:b/>
          <w:bCs/>
          <w:sz w:val="24"/>
          <w:szCs w:val="24"/>
        </w:rPr>
        <w:t xml:space="preserve">Climate Research </w:t>
      </w:r>
      <w:r w:rsidRPr="00186ECA">
        <w:rPr>
          <w:rFonts w:asciiTheme="majorBidi" w:hAnsiTheme="majorBidi" w:cstheme="majorBidi"/>
          <w:b/>
          <w:bCs/>
          <w:sz w:val="24"/>
          <w:szCs w:val="24"/>
        </w:rPr>
        <w:t xml:space="preserve">Travel Scholarships </w:t>
      </w:r>
      <w:r w:rsidRPr="00186ECA">
        <w:rPr>
          <w:rFonts w:asciiTheme="majorBidi" w:hAnsiTheme="majorBidi" w:cstheme="majorBidi"/>
          <w:b/>
          <w:bCs/>
          <w:sz w:val="24"/>
          <w:szCs w:val="24"/>
        </w:rPr>
        <w:br/>
      </w:r>
      <w:r w:rsidR="00DE4F56" w:rsidRPr="00186ECA">
        <w:rPr>
          <w:rFonts w:asciiTheme="majorBidi" w:hAnsiTheme="majorBidi" w:cstheme="majorBidi"/>
        </w:rPr>
        <w:t>September</w:t>
      </w:r>
      <w:r w:rsidRPr="00186ECA">
        <w:rPr>
          <w:rFonts w:asciiTheme="majorBidi" w:hAnsiTheme="majorBidi" w:cstheme="majorBidi"/>
        </w:rPr>
        <w:t xml:space="preserve"> 2023</w:t>
      </w:r>
    </w:p>
    <w:p w14:paraId="64C9A777" w14:textId="13D943DF" w:rsidR="002E1C3D" w:rsidRPr="007D5745" w:rsidRDefault="002E1C3D" w:rsidP="007A61CB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TAU Climate Crisis Initiative </w:t>
      </w:r>
      <w:r w:rsidR="007D5745" w:rsidRPr="007D5745">
        <w:rPr>
          <w:rFonts w:asciiTheme="majorBidi" w:hAnsiTheme="majorBidi" w:cstheme="majorBidi"/>
        </w:rPr>
        <w:t xml:space="preserve">is pleased to </w:t>
      </w:r>
      <w:r w:rsidRPr="007D5745">
        <w:rPr>
          <w:rFonts w:asciiTheme="majorBidi" w:hAnsiTheme="majorBidi" w:cstheme="majorBidi"/>
        </w:rPr>
        <w:t xml:space="preserve">offer a limited number of travel scholarships to TAU students </w:t>
      </w:r>
      <w:r w:rsidR="0087097A" w:rsidRPr="007D5745">
        <w:rPr>
          <w:rFonts w:asciiTheme="majorBidi" w:hAnsiTheme="majorBidi" w:cstheme="majorBidi"/>
        </w:rPr>
        <w:t xml:space="preserve">presenting climate change-related research at </w:t>
      </w:r>
      <w:r w:rsidRPr="007D5745">
        <w:rPr>
          <w:rFonts w:asciiTheme="majorBidi" w:hAnsiTheme="majorBidi" w:cstheme="majorBidi"/>
        </w:rPr>
        <w:t xml:space="preserve">international </w:t>
      </w:r>
      <w:r w:rsidR="007D5745" w:rsidRPr="007D5745">
        <w:rPr>
          <w:rFonts w:asciiTheme="majorBidi" w:hAnsiTheme="majorBidi" w:cstheme="majorBidi"/>
        </w:rPr>
        <w:t xml:space="preserve">scientific </w:t>
      </w:r>
      <w:r w:rsidRPr="007D5745">
        <w:rPr>
          <w:rFonts w:asciiTheme="majorBidi" w:hAnsiTheme="majorBidi" w:cstheme="majorBidi"/>
        </w:rPr>
        <w:t xml:space="preserve">conferences. </w:t>
      </w:r>
    </w:p>
    <w:p w14:paraId="1BAB08B0" w14:textId="4975F8BA" w:rsidR="002E1C3D" w:rsidRPr="007D5745" w:rsidRDefault="002E1C3D" w:rsidP="0087097A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maximum scholarship amount per student is </w:t>
      </w:r>
      <w:r w:rsidR="007D5745" w:rsidRPr="007D5745">
        <w:rPr>
          <w:rFonts w:asciiTheme="majorBidi" w:hAnsiTheme="majorBidi" w:cstheme="majorBidi"/>
        </w:rPr>
        <w:t>$500</w:t>
      </w:r>
      <w:r w:rsidRPr="007D5745">
        <w:rPr>
          <w:rFonts w:asciiTheme="majorBidi" w:hAnsiTheme="majorBidi" w:cstheme="majorBidi"/>
        </w:rPr>
        <w:t>. Funds can be put towards expenses for flights/rail tickets, accommodation</w:t>
      </w:r>
      <w:r w:rsidR="007A61CB" w:rsidRPr="007D5745">
        <w:rPr>
          <w:rFonts w:asciiTheme="majorBidi" w:hAnsiTheme="majorBidi" w:cstheme="majorBidi"/>
        </w:rPr>
        <w:t xml:space="preserve">, </w:t>
      </w:r>
      <w:r w:rsidRPr="007D5745">
        <w:rPr>
          <w:rFonts w:asciiTheme="majorBidi" w:hAnsiTheme="majorBidi" w:cstheme="majorBidi"/>
        </w:rPr>
        <w:t>conference fees</w:t>
      </w:r>
      <w:r w:rsidR="007A61CB" w:rsidRPr="007D5745">
        <w:rPr>
          <w:rFonts w:asciiTheme="majorBidi" w:hAnsiTheme="majorBidi" w:cstheme="majorBidi"/>
        </w:rPr>
        <w:t xml:space="preserve"> and other direct travel costs</w:t>
      </w:r>
      <w:r w:rsidRPr="007D5745">
        <w:rPr>
          <w:rFonts w:asciiTheme="majorBidi" w:hAnsiTheme="majorBidi" w:cstheme="majorBidi"/>
        </w:rPr>
        <w:t>.</w:t>
      </w:r>
      <w:r w:rsidR="007A61CB" w:rsidRPr="007D5745">
        <w:rPr>
          <w:rFonts w:asciiTheme="majorBidi" w:hAnsiTheme="majorBidi" w:cstheme="majorBidi"/>
        </w:rPr>
        <w:t xml:space="preserve"> </w:t>
      </w:r>
      <w:r w:rsidRPr="007D5745">
        <w:rPr>
          <w:rFonts w:asciiTheme="majorBidi" w:hAnsiTheme="majorBidi" w:cstheme="majorBidi"/>
        </w:rPr>
        <w:t xml:space="preserve"> </w:t>
      </w:r>
      <w:r w:rsidR="009300DF" w:rsidRPr="007D5745">
        <w:rPr>
          <w:rFonts w:asciiTheme="majorBidi" w:hAnsiTheme="majorBidi" w:cstheme="majorBidi"/>
        </w:rPr>
        <w:t>F</w:t>
      </w:r>
      <w:r w:rsidR="007A61CB" w:rsidRPr="007D5745">
        <w:rPr>
          <w:rFonts w:asciiTheme="majorBidi" w:hAnsiTheme="majorBidi" w:cstheme="majorBidi"/>
        </w:rPr>
        <w:t xml:space="preserve">unds </w:t>
      </w:r>
      <w:r w:rsidR="009300DF" w:rsidRPr="007D5745">
        <w:rPr>
          <w:rFonts w:asciiTheme="majorBidi" w:hAnsiTheme="majorBidi" w:cstheme="majorBidi"/>
        </w:rPr>
        <w:t xml:space="preserve">will be reimbursed following the trip and </w:t>
      </w:r>
      <w:r w:rsidR="007A61CB" w:rsidRPr="007D5745">
        <w:rPr>
          <w:rFonts w:asciiTheme="majorBidi" w:hAnsiTheme="majorBidi" w:cstheme="majorBidi"/>
        </w:rPr>
        <w:t xml:space="preserve">according to university </w:t>
      </w:r>
      <w:r w:rsidR="007D5745" w:rsidRPr="007D5745">
        <w:rPr>
          <w:rFonts w:asciiTheme="majorBidi" w:hAnsiTheme="majorBidi" w:cstheme="majorBidi"/>
        </w:rPr>
        <w:t xml:space="preserve">procedure </w:t>
      </w:r>
      <w:r w:rsidR="007A61CB" w:rsidRPr="007D5745">
        <w:rPr>
          <w:rFonts w:asciiTheme="majorBidi" w:hAnsiTheme="majorBidi" w:cstheme="majorBidi"/>
        </w:rPr>
        <w:t xml:space="preserve">(see attached </w:t>
      </w:r>
      <w:r w:rsidR="0041525C">
        <w:rPr>
          <w:rFonts w:asciiTheme="majorBidi" w:hAnsiTheme="majorBidi" w:cstheme="majorBidi"/>
        </w:rPr>
        <w:t xml:space="preserve">Human Resources </w:t>
      </w:r>
      <w:r w:rsidR="00186ECA">
        <w:rPr>
          <w:rFonts w:asciiTheme="majorBidi" w:hAnsiTheme="majorBidi" w:cstheme="majorBidi"/>
        </w:rPr>
        <w:t xml:space="preserve">travel </w:t>
      </w:r>
      <w:r w:rsidR="007A61CB" w:rsidRPr="007D5745">
        <w:rPr>
          <w:rFonts w:asciiTheme="majorBidi" w:hAnsiTheme="majorBidi" w:cstheme="majorBidi"/>
        </w:rPr>
        <w:t>form</w:t>
      </w:r>
      <w:r w:rsidR="007D5745" w:rsidRPr="007D5745">
        <w:rPr>
          <w:rFonts w:asciiTheme="majorBidi" w:hAnsiTheme="majorBidi" w:cstheme="majorBidi"/>
        </w:rPr>
        <w:t xml:space="preserve"> for further details</w:t>
      </w:r>
      <w:r w:rsidR="00DE4F56">
        <w:rPr>
          <w:rFonts w:asciiTheme="majorBidi" w:hAnsiTheme="majorBidi" w:cstheme="majorBidi"/>
        </w:rPr>
        <w:t xml:space="preserve"> and conditions</w:t>
      </w:r>
      <w:r w:rsidR="007A61CB" w:rsidRPr="007D5745">
        <w:rPr>
          <w:rFonts w:asciiTheme="majorBidi" w:hAnsiTheme="majorBidi" w:cstheme="majorBidi"/>
        </w:rPr>
        <w:t xml:space="preserve">). </w:t>
      </w:r>
    </w:p>
    <w:p w14:paraId="22D5B3DE" w14:textId="3008C78D" w:rsidR="002E1C3D" w:rsidRPr="007D5745" w:rsidRDefault="002E1C3D" w:rsidP="0087097A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Applications can be made at any point during the year and will be processed on a rolling basis, so long as funds are available. </w:t>
      </w:r>
    </w:p>
    <w:p w14:paraId="7BD67A6A" w14:textId="0293C5CB" w:rsidR="002E1C3D" w:rsidRPr="007D5745" w:rsidRDefault="002E1C3D" w:rsidP="0087097A">
      <w:p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Applications will be reviewed by a committee </w:t>
      </w:r>
      <w:r w:rsidR="00CE589D" w:rsidRPr="007D5745">
        <w:rPr>
          <w:rFonts w:asciiTheme="majorBidi" w:hAnsiTheme="majorBidi" w:cstheme="majorBidi"/>
        </w:rPr>
        <w:t xml:space="preserve">established by </w:t>
      </w:r>
      <w:r w:rsidRPr="007D5745">
        <w:rPr>
          <w:rFonts w:asciiTheme="majorBidi" w:hAnsiTheme="majorBidi" w:cstheme="majorBidi"/>
        </w:rPr>
        <w:t xml:space="preserve">the </w:t>
      </w:r>
      <w:r w:rsidR="009300DF" w:rsidRPr="007D5745">
        <w:rPr>
          <w:rFonts w:asciiTheme="majorBidi" w:hAnsiTheme="majorBidi" w:cstheme="majorBidi"/>
        </w:rPr>
        <w:t xml:space="preserve">Climate </w:t>
      </w:r>
      <w:r w:rsidRPr="007D5745">
        <w:rPr>
          <w:rFonts w:asciiTheme="majorBidi" w:hAnsiTheme="majorBidi" w:cstheme="majorBidi"/>
        </w:rPr>
        <w:t>Initiative</w:t>
      </w:r>
      <w:r w:rsidR="002B0527" w:rsidRPr="007D5745">
        <w:rPr>
          <w:rFonts w:asciiTheme="majorBidi" w:hAnsiTheme="majorBidi" w:cstheme="majorBidi"/>
        </w:rPr>
        <w:t xml:space="preserve">. </w:t>
      </w:r>
      <w:r w:rsidR="00CE589D" w:rsidRPr="007D5745">
        <w:rPr>
          <w:rFonts w:asciiTheme="majorBidi" w:hAnsiTheme="majorBidi" w:cstheme="majorBidi"/>
        </w:rPr>
        <w:t xml:space="preserve">Decisions </w:t>
      </w:r>
      <w:r w:rsidR="007D5745" w:rsidRPr="007D5745">
        <w:rPr>
          <w:rFonts w:asciiTheme="majorBidi" w:hAnsiTheme="majorBidi" w:cstheme="majorBidi"/>
        </w:rPr>
        <w:t xml:space="preserve">to award scholarships are at the discretion of the Initiative and </w:t>
      </w:r>
      <w:r w:rsidR="002B0527" w:rsidRPr="007D5745">
        <w:rPr>
          <w:rFonts w:asciiTheme="majorBidi" w:hAnsiTheme="majorBidi" w:cstheme="majorBidi"/>
        </w:rPr>
        <w:t xml:space="preserve">will be </w:t>
      </w:r>
      <w:r w:rsidR="00CE589D" w:rsidRPr="007D5745">
        <w:rPr>
          <w:rFonts w:asciiTheme="majorBidi" w:hAnsiTheme="majorBidi" w:cstheme="majorBidi"/>
        </w:rPr>
        <w:t xml:space="preserve">based on </w:t>
      </w:r>
      <w:r w:rsidR="002B0527" w:rsidRPr="007D5745">
        <w:rPr>
          <w:rFonts w:asciiTheme="majorBidi" w:hAnsiTheme="majorBidi" w:cstheme="majorBidi"/>
        </w:rPr>
        <w:t xml:space="preserve">the relevance of the conference </w:t>
      </w:r>
      <w:r w:rsidR="000143F9" w:rsidRPr="007D5745">
        <w:rPr>
          <w:rFonts w:asciiTheme="majorBidi" w:hAnsiTheme="majorBidi" w:cstheme="majorBidi"/>
        </w:rPr>
        <w:t xml:space="preserve">and presentation </w:t>
      </w:r>
      <w:r w:rsidR="002B0527" w:rsidRPr="007D5745">
        <w:rPr>
          <w:rFonts w:asciiTheme="majorBidi" w:hAnsiTheme="majorBidi" w:cstheme="majorBidi"/>
        </w:rPr>
        <w:t>to</w:t>
      </w:r>
      <w:r w:rsidR="000143F9" w:rsidRPr="007D5745">
        <w:rPr>
          <w:rFonts w:asciiTheme="majorBidi" w:hAnsiTheme="majorBidi" w:cstheme="majorBidi"/>
        </w:rPr>
        <w:t xml:space="preserve"> climate change research</w:t>
      </w:r>
      <w:r w:rsidR="007A61CB" w:rsidRPr="007D5745">
        <w:rPr>
          <w:rFonts w:asciiTheme="majorBidi" w:hAnsiTheme="majorBidi" w:cstheme="majorBidi"/>
        </w:rPr>
        <w:t xml:space="preserve">, </w:t>
      </w:r>
      <w:r w:rsidR="002B0527" w:rsidRPr="007D5745">
        <w:rPr>
          <w:rFonts w:asciiTheme="majorBidi" w:hAnsiTheme="majorBidi" w:cstheme="majorBidi"/>
        </w:rPr>
        <w:t xml:space="preserve">available </w:t>
      </w:r>
      <w:proofErr w:type="gramStart"/>
      <w:r w:rsidR="002B0527" w:rsidRPr="007D5745">
        <w:rPr>
          <w:rFonts w:asciiTheme="majorBidi" w:hAnsiTheme="majorBidi" w:cstheme="majorBidi"/>
        </w:rPr>
        <w:t>funding</w:t>
      </w:r>
      <w:proofErr w:type="gramEnd"/>
      <w:r w:rsidR="007A61CB" w:rsidRPr="007D5745">
        <w:rPr>
          <w:rFonts w:asciiTheme="majorBidi" w:hAnsiTheme="majorBidi" w:cstheme="majorBidi"/>
        </w:rPr>
        <w:t xml:space="preserve"> and university regulations</w:t>
      </w:r>
      <w:r w:rsidR="002B0527" w:rsidRPr="007D5745">
        <w:rPr>
          <w:rFonts w:asciiTheme="majorBidi" w:hAnsiTheme="majorBidi" w:cstheme="majorBidi"/>
        </w:rPr>
        <w:t>.</w:t>
      </w:r>
      <w:r w:rsidR="007D5745" w:rsidRPr="007D5745">
        <w:rPr>
          <w:rFonts w:asciiTheme="majorBidi" w:hAnsiTheme="majorBidi" w:cstheme="majorBidi"/>
        </w:rPr>
        <w:t xml:space="preserve"> </w:t>
      </w:r>
    </w:p>
    <w:p w14:paraId="767757C5" w14:textId="3976C296" w:rsidR="002E1C3D" w:rsidRPr="0041525C" w:rsidRDefault="002E1C3D" w:rsidP="0087097A">
      <w:pPr>
        <w:bidi w:val="0"/>
        <w:spacing w:line="360" w:lineRule="auto"/>
        <w:jc w:val="both"/>
        <w:rPr>
          <w:rFonts w:asciiTheme="majorBidi" w:hAnsiTheme="majorBidi" w:cstheme="majorBidi"/>
          <w:u w:val="single"/>
        </w:rPr>
      </w:pPr>
      <w:r w:rsidRPr="0041525C">
        <w:rPr>
          <w:rFonts w:asciiTheme="majorBidi" w:hAnsiTheme="majorBidi" w:cstheme="majorBidi"/>
          <w:u w:val="single"/>
        </w:rPr>
        <w:t xml:space="preserve">Eligibility criteria: </w:t>
      </w:r>
    </w:p>
    <w:p w14:paraId="3F947C67" w14:textId="733ADED0" w:rsidR="002E1C3D" w:rsidRPr="007D5745" w:rsidRDefault="002B0527" w:rsidP="0087097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applicant </w:t>
      </w:r>
      <w:r w:rsidR="00CA62F4" w:rsidRPr="007D5745">
        <w:rPr>
          <w:rFonts w:asciiTheme="majorBidi" w:hAnsiTheme="majorBidi" w:cstheme="majorBidi"/>
        </w:rPr>
        <w:t>is r</w:t>
      </w:r>
      <w:r w:rsidR="002E1C3D" w:rsidRPr="007D5745">
        <w:rPr>
          <w:rFonts w:asciiTheme="majorBidi" w:hAnsiTheme="majorBidi" w:cstheme="majorBidi"/>
        </w:rPr>
        <w:t xml:space="preserve">egistered </w:t>
      </w:r>
      <w:r w:rsidR="00CA62F4" w:rsidRPr="007D5745">
        <w:rPr>
          <w:rFonts w:asciiTheme="majorBidi" w:hAnsiTheme="majorBidi" w:cstheme="majorBidi"/>
        </w:rPr>
        <w:t xml:space="preserve">for a </w:t>
      </w:r>
      <w:r w:rsidR="002E1C3D" w:rsidRPr="007D5745">
        <w:rPr>
          <w:rFonts w:asciiTheme="majorBidi" w:hAnsiTheme="majorBidi" w:cstheme="majorBidi"/>
        </w:rPr>
        <w:t xml:space="preserve">Master's, </w:t>
      </w:r>
      <w:proofErr w:type="gramStart"/>
      <w:r w:rsidR="002E1C3D" w:rsidRPr="007D5745">
        <w:rPr>
          <w:rFonts w:asciiTheme="majorBidi" w:hAnsiTheme="majorBidi" w:cstheme="majorBidi"/>
        </w:rPr>
        <w:t>PhD</w:t>
      </w:r>
      <w:proofErr w:type="gramEnd"/>
      <w:r w:rsidR="002E1C3D" w:rsidRPr="007D5745">
        <w:rPr>
          <w:rFonts w:asciiTheme="majorBidi" w:hAnsiTheme="majorBidi" w:cstheme="majorBidi"/>
        </w:rPr>
        <w:t xml:space="preserve"> or Post-doc at Tel Aviv University</w:t>
      </w:r>
      <w:r w:rsidR="007D5745" w:rsidRPr="007D5745">
        <w:rPr>
          <w:rFonts w:asciiTheme="majorBidi" w:hAnsiTheme="majorBidi" w:cstheme="majorBidi"/>
        </w:rPr>
        <w:t xml:space="preserve"> at the time of the conference</w:t>
      </w:r>
      <w:r w:rsidRPr="007D5745">
        <w:rPr>
          <w:rFonts w:asciiTheme="majorBidi" w:hAnsiTheme="majorBidi" w:cstheme="majorBidi"/>
        </w:rPr>
        <w:t>.</w:t>
      </w:r>
    </w:p>
    <w:p w14:paraId="1DDF5805" w14:textId="5454D55D" w:rsidR="002E1C3D" w:rsidRPr="007D5745" w:rsidRDefault="002B0527" w:rsidP="0087097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applicant has </w:t>
      </w:r>
      <w:r w:rsidR="007A61CB" w:rsidRPr="007D5745">
        <w:rPr>
          <w:rFonts w:asciiTheme="majorBidi" w:hAnsiTheme="majorBidi" w:cstheme="majorBidi"/>
        </w:rPr>
        <w:t xml:space="preserve">confirmation of </w:t>
      </w:r>
      <w:r w:rsidRPr="007D5745">
        <w:rPr>
          <w:rFonts w:asciiTheme="majorBidi" w:hAnsiTheme="majorBidi" w:cstheme="majorBidi"/>
        </w:rPr>
        <w:t xml:space="preserve">an accepted </w:t>
      </w:r>
      <w:r w:rsidR="002E1C3D" w:rsidRPr="007D5745">
        <w:rPr>
          <w:rFonts w:asciiTheme="majorBidi" w:hAnsiTheme="majorBidi" w:cstheme="majorBidi"/>
        </w:rPr>
        <w:t>abstract/paper/poster at an academic conference</w:t>
      </w:r>
      <w:r w:rsidR="007D5745" w:rsidRPr="007D5745">
        <w:rPr>
          <w:rFonts w:asciiTheme="majorBidi" w:hAnsiTheme="majorBidi" w:cstheme="majorBidi"/>
        </w:rPr>
        <w:t xml:space="preserve"> overseas</w:t>
      </w:r>
      <w:r w:rsidRPr="007D5745">
        <w:rPr>
          <w:rFonts w:asciiTheme="majorBidi" w:hAnsiTheme="majorBidi" w:cstheme="majorBidi"/>
        </w:rPr>
        <w:t>.</w:t>
      </w:r>
      <w:r w:rsidR="002E1C3D" w:rsidRPr="007D5745">
        <w:rPr>
          <w:rFonts w:asciiTheme="majorBidi" w:hAnsiTheme="majorBidi" w:cstheme="majorBidi"/>
        </w:rPr>
        <w:t xml:space="preserve"> </w:t>
      </w:r>
    </w:p>
    <w:p w14:paraId="28F4E38E" w14:textId="1EF6D88D" w:rsidR="002E1C3D" w:rsidRPr="007D5745" w:rsidRDefault="002B0527" w:rsidP="0087097A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topic </w:t>
      </w:r>
      <w:r w:rsidR="002E1C3D" w:rsidRPr="007D5745">
        <w:rPr>
          <w:rFonts w:asciiTheme="majorBidi" w:hAnsiTheme="majorBidi" w:cstheme="majorBidi"/>
        </w:rPr>
        <w:t xml:space="preserve">of the presentation is </w:t>
      </w:r>
      <w:r w:rsidR="000143F9" w:rsidRPr="007D5745">
        <w:rPr>
          <w:rFonts w:asciiTheme="majorBidi" w:hAnsiTheme="majorBidi" w:cstheme="majorBidi"/>
        </w:rPr>
        <w:t xml:space="preserve">directly </w:t>
      </w:r>
      <w:r w:rsidR="002E1C3D" w:rsidRPr="007D5745">
        <w:rPr>
          <w:rFonts w:asciiTheme="majorBidi" w:hAnsiTheme="majorBidi" w:cstheme="majorBidi"/>
        </w:rPr>
        <w:t xml:space="preserve">related to climate </w:t>
      </w:r>
      <w:r w:rsidR="000143F9" w:rsidRPr="007D5745">
        <w:rPr>
          <w:rFonts w:asciiTheme="majorBidi" w:hAnsiTheme="majorBidi" w:cstheme="majorBidi"/>
        </w:rPr>
        <w:t xml:space="preserve">crisis understanding and solutions </w:t>
      </w:r>
      <w:r w:rsidR="002E1C3D" w:rsidRPr="007D5745">
        <w:rPr>
          <w:rFonts w:asciiTheme="majorBidi" w:hAnsiTheme="majorBidi" w:cstheme="majorBidi"/>
        </w:rPr>
        <w:t>(from any discipline)</w:t>
      </w:r>
      <w:r w:rsidRPr="007D5745">
        <w:rPr>
          <w:rFonts w:asciiTheme="majorBidi" w:hAnsiTheme="majorBidi" w:cstheme="majorBidi"/>
        </w:rPr>
        <w:t>.</w:t>
      </w:r>
    </w:p>
    <w:p w14:paraId="381F9631" w14:textId="13F7504E" w:rsidR="007A61CB" w:rsidRPr="0041525C" w:rsidRDefault="000143F9" w:rsidP="0041525C">
      <w:pPr>
        <w:pStyle w:val="ListParagraph"/>
        <w:numPr>
          <w:ilvl w:val="0"/>
          <w:numId w:val="3"/>
        </w:numPr>
        <w:bidi w:val="0"/>
        <w:spacing w:line="360" w:lineRule="auto"/>
        <w:jc w:val="both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The application </w:t>
      </w:r>
      <w:r w:rsidR="009300DF" w:rsidRPr="007D5745">
        <w:rPr>
          <w:rFonts w:asciiTheme="majorBidi" w:hAnsiTheme="majorBidi" w:cstheme="majorBidi"/>
        </w:rPr>
        <w:t xml:space="preserve">has been </w:t>
      </w:r>
      <w:r w:rsidRPr="007D5745">
        <w:rPr>
          <w:rFonts w:asciiTheme="majorBidi" w:hAnsiTheme="majorBidi" w:cstheme="majorBidi"/>
        </w:rPr>
        <w:t xml:space="preserve">made </w:t>
      </w:r>
      <w:r w:rsidR="007A61CB" w:rsidRPr="007D5745">
        <w:rPr>
          <w:rFonts w:asciiTheme="majorBidi" w:hAnsiTheme="majorBidi" w:cstheme="majorBidi"/>
        </w:rPr>
        <w:t xml:space="preserve">at least </w:t>
      </w:r>
      <w:r w:rsidRPr="007D5745">
        <w:rPr>
          <w:rFonts w:asciiTheme="majorBidi" w:hAnsiTheme="majorBidi" w:cstheme="majorBidi"/>
        </w:rPr>
        <w:t xml:space="preserve">45 </w:t>
      </w:r>
      <w:r w:rsidR="007A61CB" w:rsidRPr="007D5745">
        <w:rPr>
          <w:rFonts w:asciiTheme="majorBidi" w:hAnsiTheme="majorBidi" w:cstheme="majorBidi"/>
        </w:rPr>
        <w:t xml:space="preserve">days before the date of travel. </w:t>
      </w:r>
    </w:p>
    <w:p w14:paraId="44F7BC01" w14:textId="1E1B3D72" w:rsidR="009743C1" w:rsidRPr="007D5745" w:rsidRDefault="007A61CB" w:rsidP="009743C1">
      <w:pPr>
        <w:bidi w:val="0"/>
        <w:spacing w:line="360" w:lineRule="auto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>To apply</w:t>
      </w:r>
      <w:r w:rsidR="009743C1" w:rsidRPr="007D5745">
        <w:rPr>
          <w:rFonts w:asciiTheme="majorBidi" w:hAnsiTheme="majorBidi" w:cstheme="majorBidi"/>
        </w:rPr>
        <w:t xml:space="preserve">, send the following documents to </w:t>
      </w:r>
      <w:hyperlink r:id="rId8" w:history="1">
        <w:r w:rsidR="009743C1" w:rsidRPr="007D5745">
          <w:rPr>
            <w:rStyle w:val="Hyperlink"/>
            <w:rFonts w:asciiTheme="majorBidi" w:hAnsiTheme="majorBidi" w:cstheme="majorBidi"/>
          </w:rPr>
          <w:t>planetzero@tauex.tau.ac.il</w:t>
        </w:r>
      </w:hyperlink>
      <w:r w:rsidR="009743C1" w:rsidRPr="007D5745">
        <w:rPr>
          <w:rFonts w:asciiTheme="majorBidi" w:hAnsiTheme="majorBidi" w:cstheme="majorBidi"/>
        </w:rPr>
        <w:t xml:space="preserve">: </w:t>
      </w:r>
    </w:p>
    <w:p w14:paraId="0774441E" w14:textId="14DADD9E" w:rsidR="007A61CB" w:rsidRPr="007D5745" w:rsidRDefault="009743C1" w:rsidP="007A61C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 xml:space="preserve">Completed </w:t>
      </w:r>
      <w:proofErr w:type="spellStart"/>
      <w:r w:rsidR="000143F9" w:rsidRPr="007D5745">
        <w:rPr>
          <w:rFonts w:asciiTheme="majorBidi" w:hAnsiTheme="majorBidi" w:cstheme="majorBidi"/>
        </w:rPr>
        <w:t>PlanNet</w:t>
      </w:r>
      <w:proofErr w:type="spellEnd"/>
      <w:r w:rsidR="000143F9" w:rsidRPr="007D5745">
        <w:rPr>
          <w:rFonts w:asciiTheme="majorBidi" w:hAnsiTheme="majorBidi" w:cstheme="majorBidi"/>
        </w:rPr>
        <w:t xml:space="preserve"> </w:t>
      </w:r>
      <w:r w:rsidR="0041525C">
        <w:rPr>
          <w:rFonts w:asciiTheme="majorBidi" w:hAnsiTheme="majorBidi" w:cstheme="majorBidi"/>
        </w:rPr>
        <w:t>Z</w:t>
      </w:r>
      <w:r w:rsidR="000143F9" w:rsidRPr="007D5745">
        <w:rPr>
          <w:rFonts w:asciiTheme="majorBidi" w:hAnsiTheme="majorBidi" w:cstheme="majorBidi"/>
        </w:rPr>
        <w:t>ero Travel Scholarships</w:t>
      </w:r>
      <w:r w:rsidR="0041525C">
        <w:rPr>
          <w:rFonts w:asciiTheme="majorBidi" w:hAnsiTheme="majorBidi" w:cstheme="majorBidi"/>
        </w:rPr>
        <w:t xml:space="preserve"> Application</w:t>
      </w:r>
      <w:r w:rsidR="000143F9" w:rsidRPr="007D5745">
        <w:rPr>
          <w:rFonts w:asciiTheme="majorBidi" w:hAnsiTheme="majorBidi" w:cstheme="majorBidi"/>
        </w:rPr>
        <w:t xml:space="preserve"> </w:t>
      </w:r>
      <w:r w:rsidR="0041525C">
        <w:rPr>
          <w:rFonts w:asciiTheme="majorBidi" w:hAnsiTheme="majorBidi" w:cstheme="majorBidi"/>
        </w:rPr>
        <w:t xml:space="preserve">Form </w:t>
      </w:r>
    </w:p>
    <w:p w14:paraId="4859BF09" w14:textId="612C20EA" w:rsidR="007A61CB" w:rsidRDefault="009743C1" w:rsidP="007A61C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 w:rsidRPr="007D5745">
        <w:rPr>
          <w:rFonts w:asciiTheme="majorBidi" w:hAnsiTheme="majorBidi" w:cstheme="majorBidi"/>
        </w:rPr>
        <w:t>Confirmation letter</w:t>
      </w:r>
      <w:r w:rsidR="007D5745" w:rsidRPr="007D5745">
        <w:rPr>
          <w:rFonts w:asciiTheme="majorBidi" w:hAnsiTheme="majorBidi" w:cstheme="majorBidi"/>
        </w:rPr>
        <w:t xml:space="preserve"> from the conference of the </w:t>
      </w:r>
      <w:r w:rsidRPr="007D5745">
        <w:rPr>
          <w:rFonts w:asciiTheme="majorBidi" w:hAnsiTheme="majorBidi" w:cstheme="majorBidi"/>
        </w:rPr>
        <w:t xml:space="preserve">accepted abstract/poster </w:t>
      </w:r>
    </w:p>
    <w:p w14:paraId="65CEB868" w14:textId="77777777" w:rsidR="00186ECA" w:rsidRDefault="00DE4F56" w:rsidP="0047378B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Website</w:t>
      </w:r>
      <w:r w:rsidR="0047378B">
        <w:rPr>
          <w:rFonts w:asciiTheme="majorBidi" w:hAnsiTheme="majorBidi" w:cstheme="majorBidi"/>
        </w:rPr>
        <w:t xml:space="preserve">/brochure of the conference including the dates and </w:t>
      </w:r>
      <w:proofErr w:type="gramStart"/>
      <w:r w:rsidR="0047378B">
        <w:rPr>
          <w:rFonts w:asciiTheme="majorBidi" w:hAnsiTheme="majorBidi" w:cstheme="majorBidi"/>
        </w:rPr>
        <w:t>location</w:t>
      </w:r>
      <w:proofErr w:type="gramEnd"/>
    </w:p>
    <w:p w14:paraId="5E6D9514" w14:textId="4EF34DAA" w:rsidR="0047378B" w:rsidRPr="007D5745" w:rsidRDefault="00186ECA" w:rsidP="00186ECA">
      <w:pPr>
        <w:pStyle w:val="ListParagraph"/>
        <w:numPr>
          <w:ilvl w:val="0"/>
          <w:numId w:val="6"/>
        </w:numPr>
        <w:bidi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Completed TAU Human Resources travel </w:t>
      </w:r>
      <w:r w:rsidR="00877894">
        <w:rPr>
          <w:rFonts w:asciiTheme="majorBidi" w:hAnsiTheme="majorBidi" w:cstheme="majorBidi"/>
        </w:rPr>
        <w:t xml:space="preserve">form </w:t>
      </w:r>
      <w:r>
        <w:rPr>
          <w:rFonts w:asciiTheme="majorBidi" w:hAnsiTheme="majorBidi" w:cstheme="majorBidi"/>
        </w:rPr>
        <w:t>(attached)</w:t>
      </w:r>
      <w:r w:rsidR="0047378B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including signature of the student's Head of School.  </w:t>
      </w:r>
    </w:p>
    <w:p w14:paraId="6EA3D2AC" w14:textId="0C3FFBEE" w:rsidR="0041525C" w:rsidRDefault="00CE0AF9" w:rsidP="004E114D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If</w:t>
      </w:r>
      <w:r w:rsidR="0041525C">
        <w:rPr>
          <w:rFonts w:asciiTheme="majorBidi" w:hAnsiTheme="majorBidi" w:cstheme="majorBidi"/>
        </w:rPr>
        <w:t xml:space="preserve"> funds are allocated, the student will be responsible for submitting the </w:t>
      </w:r>
      <w:r w:rsidR="00DE4F56">
        <w:rPr>
          <w:rFonts w:asciiTheme="majorBidi" w:hAnsiTheme="majorBidi" w:cstheme="majorBidi"/>
        </w:rPr>
        <w:t xml:space="preserve">Human Resources </w:t>
      </w:r>
      <w:r w:rsidR="0041525C">
        <w:rPr>
          <w:rFonts w:asciiTheme="majorBidi" w:hAnsiTheme="majorBidi" w:cstheme="majorBidi"/>
        </w:rPr>
        <w:t xml:space="preserve">form </w:t>
      </w:r>
      <w:r w:rsidR="00186ECA">
        <w:rPr>
          <w:rFonts w:asciiTheme="majorBidi" w:hAnsiTheme="majorBidi" w:cstheme="majorBidi"/>
        </w:rPr>
        <w:t xml:space="preserve">and ensuring it is processed, </w:t>
      </w:r>
      <w:proofErr w:type="gramStart"/>
      <w:r w:rsidR="0041525C">
        <w:rPr>
          <w:rFonts w:asciiTheme="majorBidi" w:hAnsiTheme="majorBidi" w:cstheme="majorBidi"/>
        </w:rPr>
        <w:t>in order to</w:t>
      </w:r>
      <w:proofErr w:type="gramEnd"/>
      <w:r w:rsidR="0041525C">
        <w:rPr>
          <w:rFonts w:asciiTheme="majorBidi" w:hAnsiTheme="majorBidi" w:cstheme="majorBidi"/>
        </w:rPr>
        <w:t xml:space="preserve"> be reimbursed for travel expenses. </w:t>
      </w:r>
    </w:p>
    <w:p w14:paraId="1886C62E" w14:textId="712AB2B4" w:rsidR="00F82028" w:rsidRPr="007D5745" w:rsidRDefault="00F82028" w:rsidP="00F82028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For questions about eligibility or the procedure, contact us at </w:t>
      </w:r>
      <w:hyperlink r:id="rId9" w:history="1">
        <w:r w:rsidRPr="00D029B9">
          <w:rPr>
            <w:rStyle w:val="Hyperlink"/>
            <w:rFonts w:asciiTheme="majorBidi" w:hAnsiTheme="majorBidi" w:cstheme="majorBidi"/>
          </w:rPr>
          <w:t>planetzero@tauex.tau.ac.il</w:t>
        </w:r>
      </w:hyperlink>
      <w:r>
        <w:rPr>
          <w:rFonts w:asciiTheme="majorBidi" w:hAnsiTheme="majorBidi" w:cstheme="majorBidi"/>
        </w:rPr>
        <w:t xml:space="preserve"> </w:t>
      </w:r>
    </w:p>
    <w:sectPr w:rsidR="00F82028" w:rsidRPr="007D5745" w:rsidSect="00F82028">
      <w:headerReference w:type="default" r:id="rId10"/>
      <w:footerReference w:type="default" r:id="rId11"/>
      <w:pgSz w:w="11906" w:h="16838"/>
      <w:pgMar w:top="1985" w:right="1800" w:bottom="1135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5F930" w14:textId="77777777" w:rsidR="001F718B" w:rsidRDefault="001F718B" w:rsidP="007A61CB">
      <w:pPr>
        <w:spacing w:after="0" w:line="240" w:lineRule="auto"/>
      </w:pPr>
      <w:r>
        <w:separator/>
      </w:r>
    </w:p>
  </w:endnote>
  <w:endnote w:type="continuationSeparator" w:id="0">
    <w:p w14:paraId="51DDC2D8" w14:textId="77777777" w:rsidR="001F718B" w:rsidRDefault="001F718B" w:rsidP="007A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A343" w14:textId="15447ED8" w:rsidR="00F82028" w:rsidRPr="00F82028" w:rsidRDefault="00F82028" w:rsidP="00F82028">
    <w:pPr>
      <w:pStyle w:val="Footer"/>
      <w:bidi w:val="0"/>
      <w:jc w:val="center"/>
      <w:rPr>
        <w:rFonts w:ascii="Open Sans Hebrew" w:hAnsi="Open Sans Hebrew" w:cs="Open Sans Hebrew"/>
        <w:b/>
        <w:bCs/>
      </w:rPr>
    </w:pPr>
    <w:r w:rsidRPr="00F82028">
      <w:rPr>
        <w:rFonts w:ascii="Open Sans Hebrew" w:hAnsi="Open Sans Hebrew" w:cs="Open Sans Hebrew"/>
        <w:b/>
        <w:bCs/>
      </w:rPr>
      <w:t>planetzero.tau.ac.il</w:t>
    </w:r>
    <w:r w:rsidRPr="00F82028">
      <w:rPr>
        <w:rFonts w:ascii="Open Sans Hebrew" w:hAnsi="Open Sans Hebrew" w:cs="Open Sans Hebrew"/>
        <w:b/>
        <w:bCs/>
        <w:noProof/>
      </w:rPr>
      <w:drawing>
        <wp:anchor distT="0" distB="0" distL="114300" distR="114300" simplePos="0" relativeHeight="251658240" behindDoc="0" locked="0" layoutInCell="1" allowOverlap="1" wp14:anchorId="021EA997" wp14:editId="08289040">
          <wp:simplePos x="0" y="0"/>
          <wp:positionH relativeFrom="page">
            <wp:align>right</wp:align>
          </wp:positionH>
          <wp:positionV relativeFrom="paragraph">
            <wp:posOffset>190500</wp:posOffset>
          </wp:positionV>
          <wp:extent cx="10548620" cy="228600"/>
          <wp:effectExtent l="0" t="0" r="5080" b="0"/>
          <wp:wrapSquare wrapText="bothSides"/>
          <wp:docPr id="89663627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6636277" name="Picture 89663627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862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E6BED" w14:textId="77777777" w:rsidR="001F718B" w:rsidRDefault="001F718B" w:rsidP="007A61CB">
      <w:pPr>
        <w:spacing w:after="0" w:line="240" w:lineRule="auto"/>
      </w:pPr>
      <w:r>
        <w:separator/>
      </w:r>
    </w:p>
  </w:footnote>
  <w:footnote w:type="continuationSeparator" w:id="0">
    <w:p w14:paraId="08FD3574" w14:textId="77777777" w:rsidR="001F718B" w:rsidRDefault="001F718B" w:rsidP="007A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A00F" w14:textId="3D30039B" w:rsidR="007A61CB" w:rsidRDefault="007A61CB" w:rsidP="007A61CB">
    <w:pPr>
      <w:pStyle w:val="Header"/>
      <w:jc w:val="center"/>
    </w:pPr>
    <w:r>
      <w:rPr>
        <w:rFonts w:ascii="David" w:hAnsi="David" w:cs="David" w:hint="cs"/>
        <w:noProof/>
        <w:sz w:val="24"/>
        <w:szCs w:val="24"/>
        <w:rtl/>
        <w:lang w:val="he-IL"/>
      </w:rPr>
      <w:drawing>
        <wp:inline distT="0" distB="0" distL="0" distR="0" wp14:anchorId="760733C3" wp14:editId="171F7855">
          <wp:extent cx="1201767" cy="637043"/>
          <wp:effectExtent l="0" t="0" r="0" b="0"/>
          <wp:docPr id="425054834" name="Picture 425054834" descr="A black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144367" name="Picture 2" descr="A black and white 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963" cy="65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E1EA1"/>
    <w:multiLevelType w:val="hybridMultilevel"/>
    <w:tmpl w:val="62E08E36"/>
    <w:lvl w:ilvl="0" w:tplc="2000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AF07D5B"/>
    <w:multiLevelType w:val="hybridMultilevel"/>
    <w:tmpl w:val="A440C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333"/>
    <w:multiLevelType w:val="hybridMultilevel"/>
    <w:tmpl w:val="E4EA6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003CA"/>
    <w:multiLevelType w:val="hybridMultilevel"/>
    <w:tmpl w:val="3170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DD093C"/>
    <w:multiLevelType w:val="hybridMultilevel"/>
    <w:tmpl w:val="44E8EAB6"/>
    <w:lvl w:ilvl="0" w:tplc="2000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0741292"/>
    <w:multiLevelType w:val="hybridMultilevel"/>
    <w:tmpl w:val="1BDE99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5523506">
    <w:abstractNumId w:val="2"/>
  </w:num>
  <w:num w:numId="2" w16cid:durableId="2022471755">
    <w:abstractNumId w:val="1"/>
  </w:num>
  <w:num w:numId="3" w16cid:durableId="967509143">
    <w:abstractNumId w:val="3"/>
  </w:num>
  <w:num w:numId="4" w16cid:durableId="283197055">
    <w:abstractNumId w:val="5"/>
  </w:num>
  <w:num w:numId="5" w16cid:durableId="1637102230">
    <w:abstractNumId w:val="4"/>
  </w:num>
  <w:num w:numId="6" w16cid:durableId="834691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262"/>
    <w:rsid w:val="000143F9"/>
    <w:rsid w:val="000979AF"/>
    <w:rsid w:val="00186ECA"/>
    <w:rsid w:val="001D6A9E"/>
    <w:rsid w:val="001F718B"/>
    <w:rsid w:val="002B0527"/>
    <w:rsid w:val="002E1C3D"/>
    <w:rsid w:val="00360129"/>
    <w:rsid w:val="00360970"/>
    <w:rsid w:val="00393B4F"/>
    <w:rsid w:val="003A5E3A"/>
    <w:rsid w:val="004136CB"/>
    <w:rsid w:val="0041525C"/>
    <w:rsid w:val="004272DA"/>
    <w:rsid w:val="0047378B"/>
    <w:rsid w:val="004E114D"/>
    <w:rsid w:val="005130DA"/>
    <w:rsid w:val="00526908"/>
    <w:rsid w:val="007A61CB"/>
    <w:rsid w:val="007D5745"/>
    <w:rsid w:val="00833262"/>
    <w:rsid w:val="0087097A"/>
    <w:rsid w:val="00877894"/>
    <w:rsid w:val="009300DF"/>
    <w:rsid w:val="009743C1"/>
    <w:rsid w:val="0098617A"/>
    <w:rsid w:val="00A22C31"/>
    <w:rsid w:val="00B32163"/>
    <w:rsid w:val="00B5196D"/>
    <w:rsid w:val="00BB78DA"/>
    <w:rsid w:val="00C33C2C"/>
    <w:rsid w:val="00C63CB1"/>
    <w:rsid w:val="00CA62F4"/>
    <w:rsid w:val="00CE0AF9"/>
    <w:rsid w:val="00CE589D"/>
    <w:rsid w:val="00D73B78"/>
    <w:rsid w:val="00DE4F56"/>
    <w:rsid w:val="00E4772F"/>
    <w:rsid w:val="00E53158"/>
    <w:rsid w:val="00F1042B"/>
    <w:rsid w:val="00F8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618000"/>
  <w15:chartTrackingRefBased/>
  <w15:docId w15:val="{BFADFBE2-55FE-4E36-B23F-E08CF9AD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17A"/>
    <w:pPr>
      <w:ind w:left="720"/>
      <w:contextualSpacing/>
    </w:pPr>
  </w:style>
  <w:style w:type="table" w:styleId="TableGrid">
    <w:name w:val="Table Grid"/>
    <w:basedOn w:val="TableNormal"/>
    <w:uiPriority w:val="39"/>
    <w:rsid w:val="00C63C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1CB"/>
  </w:style>
  <w:style w:type="paragraph" w:styleId="Footer">
    <w:name w:val="footer"/>
    <w:basedOn w:val="Normal"/>
    <w:link w:val="FooterChar"/>
    <w:uiPriority w:val="99"/>
    <w:unhideWhenUsed/>
    <w:rsid w:val="007A61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1CB"/>
  </w:style>
  <w:style w:type="character" w:styleId="Hyperlink">
    <w:name w:val="Hyperlink"/>
    <w:basedOn w:val="DefaultParagraphFont"/>
    <w:uiPriority w:val="99"/>
    <w:unhideWhenUsed/>
    <w:rsid w:val="007A61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61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etzero@tauex.tau.ac.i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etzero@tauex.tau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B4C8E-A1FD-41B8-B387-9B96CE41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371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 Goulden</dc:creator>
  <cp:keywords/>
  <dc:description/>
  <cp:lastModifiedBy>Shula Goulden</cp:lastModifiedBy>
  <cp:revision>21</cp:revision>
  <cp:lastPrinted>2023-09-11T10:10:00Z</cp:lastPrinted>
  <dcterms:created xsi:type="dcterms:W3CDTF">2023-04-04T09:10:00Z</dcterms:created>
  <dcterms:modified xsi:type="dcterms:W3CDTF">2023-09-26T12:14:00Z</dcterms:modified>
</cp:coreProperties>
</file>